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8A5" w:rsidRPr="009E2556" w:rsidRDefault="00C23324">
      <w:pPr>
        <w:spacing w:before="130"/>
        <w:jc w:val="center"/>
        <w:rPr>
          <w:rFonts w:ascii="Calibri" w:hAnsi="Calibri" w:cs="Calibri"/>
        </w:rPr>
      </w:pPr>
      <w:r w:rsidRPr="009E2556">
        <w:rPr>
          <w:rFonts w:ascii="Calibri" w:hAnsi="Calibri" w:cs="Calibri"/>
          <w:color w:val="FF0000"/>
          <w:sz w:val="28"/>
          <w:szCs w:val="28"/>
          <w:rtl/>
        </w:rPr>
        <w:t>بِسْمِ اللّٰهِ الرَّحْمٰنِ الرَّحِيمِ</w:t>
      </w:r>
    </w:p>
    <w:p w:rsidR="004248A5" w:rsidRPr="009E2556" w:rsidRDefault="00C23324">
      <w:pPr>
        <w:spacing w:before="130"/>
        <w:jc w:val="center"/>
        <w:rPr>
          <w:rFonts w:ascii="Calibri" w:hAnsi="Calibri" w:cs="Calibri"/>
        </w:rPr>
      </w:pPr>
      <w:r w:rsidRPr="009E2556">
        <w:rPr>
          <w:rFonts w:ascii="Calibri" w:hAnsi="Calibri" w:cs="Calibri"/>
          <w:color w:val="FF0000"/>
          <w:sz w:val="28"/>
          <w:szCs w:val="28"/>
          <w:rtl/>
        </w:rPr>
        <w:t>وَ بِهِ نَسْتَعِينُ</w:t>
      </w:r>
    </w:p>
    <w:p w:rsidR="004248A5" w:rsidRPr="009E2556" w:rsidRDefault="00C23324">
      <w:pPr>
        <w:spacing w:before="130"/>
        <w:jc w:val="center"/>
        <w:rPr>
          <w:rFonts w:ascii="Calibri" w:hAnsi="Calibri" w:cs="Calibri"/>
        </w:rPr>
      </w:pPr>
      <w:r w:rsidRPr="009E2556">
        <w:rPr>
          <w:rFonts w:ascii="Calibri" w:hAnsi="Calibri" w:cs="Calibri"/>
          <w:color w:val="FF0000"/>
          <w:sz w:val="28"/>
          <w:szCs w:val="28"/>
          <w:rtl/>
        </w:rPr>
        <w:t>اَلْحَمْدُ لِلّٰهِ رَبِّ الْعَالَمِينَ وَ الصَّلاَةُ وَ السَّلاَمُ عَلَى سَيِّدِنَا مُحَمَّدٍ وَ عَلَى آلِهِ وَ صَحْبِهِ اَجْمَعِينَ</w:t>
      </w:r>
    </w:p>
    <w:p w:rsidR="004248A5" w:rsidRPr="009E2556" w:rsidRDefault="00C23324">
      <w:pPr>
        <w:spacing w:before="130"/>
        <w:jc w:val="center"/>
        <w:rPr>
          <w:rFonts w:ascii="Calibri" w:hAnsi="Calibri" w:cs="Calibri"/>
          <w:sz w:val="24"/>
          <w:szCs w:val="24"/>
        </w:rPr>
      </w:pPr>
      <w:bookmarkStart w:id="0" w:name="__DdeLink__689_3817880295"/>
      <w:r w:rsidRPr="009E2556">
        <w:rPr>
          <w:rFonts w:ascii="Calibri" w:hAnsi="Calibri" w:cs="Calibri"/>
          <w:bCs/>
          <w:color w:val="000080"/>
          <w:sz w:val="28"/>
          <w:szCs w:val="28"/>
          <w:lang w:eastAsia="tr-TR"/>
        </w:rPr>
        <w:t>YİRMİBEŞİNCİ SÖZ 402. SAYFANIN TAHŞİYESİ</w:t>
      </w:r>
      <w:bookmarkEnd w:id="0"/>
    </w:p>
    <w:p w:rsidR="004248A5" w:rsidRPr="009E2556" w:rsidRDefault="00C23324">
      <w:pPr>
        <w:spacing w:before="130"/>
        <w:jc w:val="center"/>
        <w:rPr>
          <w:rFonts w:ascii="Calibri" w:hAnsi="Calibri" w:cs="Calibri"/>
          <w:sz w:val="24"/>
          <w:szCs w:val="24"/>
        </w:rPr>
      </w:pPr>
      <w:r w:rsidRPr="009E2556">
        <w:rPr>
          <w:rFonts w:ascii="Calibri" w:hAnsi="Calibri" w:cs="Calibri"/>
          <w:bCs/>
          <w:color w:val="000080"/>
          <w:sz w:val="28"/>
          <w:szCs w:val="28"/>
          <w:lang w:eastAsia="tr-TR"/>
        </w:rPr>
        <w:t>Îcaz-ı Kur'anî</w:t>
      </w:r>
    </w:p>
    <w:p w:rsidR="004248A5" w:rsidRPr="009E2556" w:rsidRDefault="00C23324">
      <w:pPr>
        <w:spacing w:before="130"/>
        <w:rPr>
          <w:rFonts w:ascii="Calibri" w:hAnsi="Calibri" w:cs="Calibri"/>
          <w:sz w:val="24"/>
          <w:szCs w:val="24"/>
        </w:rPr>
      </w:pPr>
      <w:r w:rsidRPr="009E2556">
        <w:rPr>
          <w:rFonts w:ascii="Calibri" w:hAnsi="Calibri" w:cs="Calibri"/>
          <w:sz w:val="24"/>
          <w:szCs w:val="24"/>
        </w:rPr>
        <w:t xml:space="preserve">Hem meselâ: </w:t>
      </w:r>
      <w:r w:rsidRPr="009E2556">
        <w:rPr>
          <w:rFonts w:ascii="Calibri" w:hAnsi="Calibri" w:cs="Calibri"/>
          <w:color w:val="FF0000"/>
          <w:sz w:val="28"/>
          <w:szCs w:val="28"/>
          <w:rtl/>
        </w:rPr>
        <w:t>يُذَبِّحُونَ اَبْنَاءَكُمْ وَيَسْتَحْيُونَ نِسَاءَكُمْ</w:t>
      </w:r>
      <w:r w:rsidRPr="009E2556">
        <w:rPr>
          <w:rFonts w:ascii="Calibri" w:hAnsi="Calibri" w:cs="Calibri"/>
          <w:color w:val="FF0000"/>
          <w:sz w:val="28"/>
          <w:szCs w:val="28"/>
        </w:rPr>
        <w:t xml:space="preserve"> </w:t>
      </w:r>
      <w:r w:rsidRPr="009E2556">
        <w:rPr>
          <w:rStyle w:val="DipnotSabitleyicisi"/>
          <w:rFonts w:ascii="Calibri" w:hAnsi="Calibri" w:cs="Calibri"/>
          <w:color w:val="FF0000"/>
          <w:sz w:val="28"/>
          <w:szCs w:val="28"/>
        </w:rPr>
        <w:footnoteReference w:id="1"/>
      </w:r>
      <w:r w:rsidRPr="009E2556">
        <w:rPr>
          <w:rFonts w:ascii="Calibri" w:hAnsi="Calibri" w:cs="Calibri"/>
          <w:sz w:val="24"/>
          <w:szCs w:val="24"/>
        </w:rPr>
        <w:t>Benî-İsrail'in oğullarının kesilip, kadın ve kızlarını hayatta bırakmak; bir Firavun zamanında yapılan bir hâdise ünvanıyla, Yahudi milletinin ekser memleketlerde her asırda maruz olduğu müteaddid katliamları, kadın ve kızları hayat-ı beşeriye-i sefihanede oynadıkları rolü ifade eder.</w:t>
      </w:r>
    </w:p>
    <w:p w:rsidR="004248A5" w:rsidRPr="009E2556" w:rsidRDefault="00C23324">
      <w:pPr>
        <w:spacing w:before="130"/>
        <w:rPr>
          <w:rFonts w:ascii="Calibri" w:hAnsi="Calibri" w:cs="Calibri"/>
        </w:rPr>
      </w:pPr>
      <w:r w:rsidRPr="007D7E9C">
        <w:rPr>
          <w:rFonts w:ascii="Calibri" w:hAnsi="Calibri" w:cs="Calibri"/>
          <w:b/>
          <w:bCs/>
          <w:sz w:val="24"/>
          <w:szCs w:val="24"/>
        </w:rPr>
        <w:t>Îcaz-ı Kur'anî misallerinden Fir’avuniyet hakkındaki bu ayet Firavun zamanındaki bir hadiseye bakarken mana külliyeti itibariyle</w:t>
      </w:r>
      <w:r w:rsidRPr="009E2556">
        <w:rPr>
          <w:rStyle w:val="DipnotSabitleyicisi"/>
          <w:rFonts w:ascii="Calibri" w:hAnsi="Calibri" w:cs="Calibri"/>
          <w:b/>
          <w:bCs/>
          <w:sz w:val="24"/>
          <w:szCs w:val="24"/>
          <w:lang w:val="en-US"/>
        </w:rPr>
        <w:footnoteReference w:id="2"/>
      </w:r>
      <w:r w:rsidRPr="007D7E9C">
        <w:rPr>
          <w:rFonts w:ascii="Calibri" w:hAnsi="Calibri" w:cs="Calibri"/>
          <w:b/>
          <w:bCs/>
          <w:sz w:val="24"/>
          <w:szCs w:val="24"/>
        </w:rPr>
        <w:t xml:space="preserve"> asrımıza da ve asrımızdaki firavuniyet cereyanı </w:t>
      </w:r>
      <w:r w:rsidRPr="007D7E9C">
        <w:rPr>
          <w:rFonts w:ascii="Calibri" w:hAnsi="Calibri" w:cs="Calibri"/>
          <w:b/>
          <w:bCs/>
          <w:sz w:val="24"/>
          <w:szCs w:val="24"/>
        </w:rPr>
        <w:lastRenderedPageBreak/>
        <w:t xml:space="preserve">olan Süfyaniyete de ehemmiyetle bakar ve baktırır. Evet, Firavun çocukları öldürttüğü gibi, firavuniyet cereyanları da kıyamete kadar çocukları öldürtüyor ve öldürtecekler. </w:t>
      </w:r>
    </w:p>
    <w:p w:rsidR="004248A5" w:rsidRPr="009E2556" w:rsidRDefault="00C23324">
      <w:pPr>
        <w:spacing w:before="130"/>
        <w:rPr>
          <w:rFonts w:ascii="Calibri" w:hAnsi="Calibri" w:cs="Calibri"/>
        </w:rPr>
      </w:pPr>
      <w:r w:rsidRPr="007D7E9C">
        <w:rPr>
          <w:rFonts w:ascii="Calibri" w:hAnsi="Calibri" w:cs="Calibri"/>
          <w:b/>
          <w:bCs/>
          <w:sz w:val="24"/>
          <w:szCs w:val="24"/>
        </w:rPr>
        <w:t xml:space="preserve">Süfyaniyet cereyanı kendi milletinin yeni yetişen neslini, erkeklerini dirilttiği kadınlarını sefahette kullanarak manen öldürüyor. Risale-i Nur’da kız ve kadınlar yoluyla olan manevi öldürme hakkındaki parçalardan bir kısmı şöyledir: </w:t>
      </w:r>
    </w:p>
    <w:p w:rsidR="004248A5" w:rsidRPr="009E2556" w:rsidRDefault="00C23324">
      <w:pPr>
        <w:spacing w:before="130"/>
        <w:rPr>
          <w:rFonts w:ascii="Calibri" w:hAnsi="Calibri" w:cs="Calibri"/>
          <w:sz w:val="24"/>
          <w:szCs w:val="24"/>
        </w:rPr>
      </w:pPr>
      <w:r w:rsidRPr="007D7E9C">
        <w:rPr>
          <w:rFonts w:ascii="Calibri" w:hAnsi="Calibri" w:cs="Calibri"/>
          <w:sz w:val="24"/>
          <w:szCs w:val="24"/>
        </w:rPr>
        <w:t>“Ramazan-ı Şerifin teravih vaktinde kemal-i neş'e ve sürur ile sarhoşçasına gayet heveskârane şarkıları ve bazan kızların sesleriyle radyo ağzıyla bu mübarek merkez-i İslâmiyetin her köşesinde cazibedarane işittirilmesi, bu korku azabını netice verdi.”</w:t>
      </w:r>
      <w:r w:rsidRPr="007D7E9C">
        <w:rPr>
          <w:rFonts w:ascii="Calibri" w:hAnsi="Calibri" w:cs="Calibri"/>
          <w:b/>
          <w:bCs/>
          <w:sz w:val="24"/>
          <w:szCs w:val="24"/>
        </w:rPr>
        <w:t xml:space="preserve"> </w:t>
      </w:r>
      <w:r w:rsidRPr="009E2556">
        <w:rPr>
          <w:rFonts w:ascii="Calibri" w:hAnsi="Calibri" w:cs="Calibri"/>
          <w:b/>
          <w:bCs/>
          <w:sz w:val="24"/>
          <w:szCs w:val="24"/>
          <w:lang w:val="en-US"/>
        </w:rPr>
        <w:t>Sözler (171)</w:t>
      </w:r>
    </w:p>
    <w:p w:rsidR="004248A5" w:rsidRPr="009E2556" w:rsidRDefault="00C23324">
      <w:pPr>
        <w:spacing w:before="130"/>
        <w:rPr>
          <w:rFonts w:ascii="Calibri" w:hAnsi="Calibri" w:cs="Calibri"/>
          <w:sz w:val="24"/>
          <w:szCs w:val="24"/>
        </w:rPr>
      </w:pPr>
      <w:r w:rsidRPr="009E2556">
        <w:rPr>
          <w:rFonts w:ascii="Calibri" w:hAnsi="Calibri" w:cs="Calibri"/>
          <w:sz w:val="24"/>
          <w:szCs w:val="24"/>
        </w:rPr>
        <w:t>“Sanem-perestliği şiddetle Kur'an men'ettiği gibi, sanem-perestliğin bir nevi taklidi olan suret-perestliği</w:t>
      </w:r>
      <w:r w:rsidRPr="009E2556">
        <w:rPr>
          <w:rStyle w:val="DipnotSabitleyicisi"/>
          <w:rFonts w:ascii="Calibri" w:hAnsi="Calibri" w:cs="Calibri"/>
          <w:sz w:val="24"/>
          <w:szCs w:val="24"/>
        </w:rPr>
        <w:footnoteReference w:id="3"/>
      </w:r>
      <w:r w:rsidRPr="009E2556">
        <w:rPr>
          <w:rFonts w:ascii="Calibri" w:hAnsi="Calibri" w:cs="Calibri"/>
          <w:sz w:val="24"/>
          <w:szCs w:val="24"/>
        </w:rPr>
        <w:t xml:space="preserve"> de men'eder. Medeniyet ise, suretleri kendi mehasininden sayıp Kur'ana muaraza etmek istemiş. Halbuki gölgeli gölgesiz suretler, ya bir zulm-ü mütehaccir veya bir riya-yı mütecessid veya bir heves-i mütecessimdir ki, beşeri zulme ve riyaya ve hevaya, hevesi kamçılayıp teşvik eder. Hem Kur'an merhameten, kadınların hürmetini muhafaza için, hayâ perdesini takmasını emreder. Tâ hevesat-ı rezilenin ayağı altında o şefkat madenleri zillet çekmesinler. Âlet-i hevesat, ehemmiyetsiz bir meta' hükmüne geçmesinler.{(Haşiye-2): Tesettür-ü nisvan hakkında Otuzbirinci Mektub'un Yirmidördüncü Lem'ası, gayet kat'î bir surette isbat etmiştir ki: Tesettür, kadınlar için fıtrîdir. Ref'-i tesettür, fıtrata münafîdir.} </w:t>
      </w:r>
      <w:r w:rsidRPr="009E2556">
        <w:rPr>
          <w:rFonts w:ascii="Calibri" w:hAnsi="Calibri" w:cs="Calibri"/>
          <w:sz w:val="24"/>
          <w:szCs w:val="24"/>
          <w:u w:val="single"/>
        </w:rPr>
        <w:t>Medeniyet ise, kadınları yuvalarından çıkarıp, perdelerini yırtıp, beşeri de baştan çıkarmıştır</w:t>
      </w:r>
      <w:r w:rsidRPr="009E2556">
        <w:rPr>
          <w:rFonts w:ascii="Calibri" w:hAnsi="Calibri" w:cs="Calibri"/>
          <w:sz w:val="24"/>
          <w:szCs w:val="24"/>
        </w:rPr>
        <w:t>.</w:t>
      </w:r>
      <w:r w:rsidRPr="009E2556">
        <w:rPr>
          <w:rStyle w:val="DipnotSabitleyicisi"/>
          <w:rFonts w:ascii="Calibri" w:hAnsi="Calibri" w:cs="Calibri"/>
          <w:sz w:val="24"/>
          <w:szCs w:val="24"/>
        </w:rPr>
        <w:footnoteReference w:id="4"/>
      </w:r>
      <w:r w:rsidRPr="009E2556">
        <w:rPr>
          <w:rFonts w:ascii="Calibri" w:hAnsi="Calibri" w:cs="Calibri"/>
          <w:sz w:val="24"/>
          <w:szCs w:val="24"/>
        </w:rPr>
        <w:t xml:space="preserve">” </w:t>
      </w:r>
      <w:r w:rsidRPr="009E2556">
        <w:rPr>
          <w:rFonts w:ascii="Calibri" w:hAnsi="Calibri" w:cs="Calibri"/>
          <w:b/>
          <w:bCs/>
          <w:sz w:val="24"/>
          <w:szCs w:val="24"/>
        </w:rPr>
        <w:t>Sözler (410)</w:t>
      </w:r>
    </w:p>
    <w:p w:rsidR="004248A5" w:rsidRPr="009E2556" w:rsidRDefault="00C23324">
      <w:pPr>
        <w:spacing w:before="130"/>
        <w:rPr>
          <w:rFonts w:ascii="Calibri" w:hAnsi="Calibri" w:cs="Calibri"/>
          <w:sz w:val="24"/>
          <w:szCs w:val="24"/>
        </w:rPr>
      </w:pPr>
      <w:r w:rsidRPr="009E2556">
        <w:rPr>
          <w:rFonts w:ascii="Calibri" w:hAnsi="Calibri" w:cs="Calibri"/>
          <w:sz w:val="24"/>
          <w:szCs w:val="24"/>
        </w:rPr>
        <w:t>“Hem -nakl-i sahih-i kat'î ile- ferman etmiş ki:</w:t>
      </w:r>
    </w:p>
    <w:p w:rsidR="004248A5" w:rsidRPr="009E2556" w:rsidRDefault="00C23324">
      <w:pPr>
        <w:spacing w:before="130"/>
        <w:jc w:val="center"/>
        <w:rPr>
          <w:rFonts w:ascii="Calibri" w:hAnsi="Calibri" w:cs="Calibri"/>
          <w:color w:val="FF0000"/>
          <w:sz w:val="28"/>
          <w:szCs w:val="28"/>
        </w:rPr>
      </w:pPr>
      <w:r w:rsidRPr="009E2556">
        <w:rPr>
          <w:rFonts w:ascii="Calibri" w:hAnsi="Calibri" w:cs="Calibri"/>
          <w:color w:val="FF0000"/>
          <w:sz w:val="28"/>
          <w:szCs w:val="28"/>
          <w:rtl/>
        </w:rPr>
        <w:t>اِذَا مَشَوُا الْمُطَيْطَاءَ وَخَدَمَتْهُمْ بَنَاتُ فَارِسَ وَالرُّومِ، رَدَّ اللّٰهُ بَاْسَهُمْ بَيْنَهُمْ وَ سَلَّطَ شِرَارَهُمْ عَلَى خِيَارِهِمْ</w:t>
      </w:r>
    </w:p>
    <w:p w:rsidR="004248A5" w:rsidRPr="009E2556" w:rsidRDefault="00C23324">
      <w:pPr>
        <w:spacing w:before="130"/>
        <w:rPr>
          <w:rFonts w:ascii="Calibri" w:hAnsi="Calibri" w:cs="Calibri"/>
          <w:sz w:val="24"/>
          <w:szCs w:val="24"/>
        </w:rPr>
      </w:pPr>
      <w:r w:rsidRPr="009E2556">
        <w:rPr>
          <w:rFonts w:ascii="Calibri" w:hAnsi="Calibri" w:cs="Calibri"/>
          <w:sz w:val="24"/>
          <w:szCs w:val="24"/>
        </w:rPr>
        <w:t>deyip, "Ne vakit size Fars ve Rum kızları</w:t>
      </w:r>
      <w:r w:rsidRPr="009E2556">
        <w:rPr>
          <w:rStyle w:val="DipnotSabitleyicisi"/>
          <w:rFonts w:ascii="Calibri" w:hAnsi="Calibri" w:cs="Calibri"/>
          <w:sz w:val="24"/>
          <w:szCs w:val="24"/>
        </w:rPr>
        <w:footnoteReference w:id="5"/>
      </w:r>
      <w:r w:rsidRPr="009E2556">
        <w:rPr>
          <w:rFonts w:ascii="Calibri" w:hAnsi="Calibri" w:cs="Calibri"/>
          <w:sz w:val="24"/>
          <w:szCs w:val="24"/>
        </w:rPr>
        <w:t xml:space="preserve"> hizmet etti; o vakit belanız, fitneniz içinize girecek, harbiniz dâhilî olacak; şerirleriniz başa geçip, hayırlılar ve iyilerinize musallat olacaklar!" haber vermiş. Otuz sene sonra haber verdiği gibi çıkmış.” </w:t>
      </w:r>
      <w:r w:rsidRPr="009E2556">
        <w:rPr>
          <w:rFonts w:ascii="Calibri" w:hAnsi="Calibri" w:cs="Calibri"/>
          <w:b/>
          <w:bCs/>
          <w:sz w:val="24"/>
          <w:szCs w:val="24"/>
        </w:rPr>
        <w:t xml:space="preserve">Mektubat (107) </w:t>
      </w:r>
    </w:p>
    <w:p w:rsidR="004248A5" w:rsidRPr="007D7E9C" w:rsidRDefault="00C23324">
      <w:pPr>
        <w:spacing w:before="130"/>
        <w:rPr>
          <w:rFonts w:ascii="Calibri" w:hAnsi="Calibri" w:cs="Calibri"/>
          <w:sz w:val="24"/>
          <w:szCs w:val="24"/>
        </w:rPr>
      </w:pPr>
      <w:r w:rsidRPr="007D7E9C">
        <w:rPr>
          <w:rFonts w:ascii="Calibri" w:hAnsi="Calibri" w:cs="Calibri"/>
          <w:b/>
          <w:bCs/>
          <w:sz w:val="24"/>
          <w:szCs w:val="24"/>
        </w:rPr>
        <w:t>Bu hadis de diğer hadis-i şerifler gibi o zamandaki muhatablarına baktığı gibi mana-yı küllisiyle kıyamete kadar tüm zamanlara da bakar. Kıyamete yakın zamanlarda ise daha da şiddetlenir.</w:t>
      </w:r>
    </w:p>
    <w:p w:rsidR="004248A5" w:rsidRPr="007D7E9C" w:rsidRDefault="00C23324">
      <w:pPr>
        <w:spacing w:before="130"/>
        <w:rPr>
          <w:rFonts w:ascii="Calibri" w:hAnsi="Calibri" w:cs="Calibri"/>
          <w:sz w:val="24"/>
          <w:szCs w:val="24"/>
        </w:rPr>
      </w:pPr>
      <w:r w:rsidRPr="007D7E9C">
        <w:rPr>
          <w:rFonts w:ascii="Calibri" w:hAnsi="Calibri" w:cs="Calibri"/>
          <w:b/>
          <w:bCs/>
          <w:sz w:val="24"/>
          <w:szCs w:val="24"/>
        </w:rPr>
        <w:t>Mezkûr Firavun kıssasını anlatan ayetin asrımıza bakan hisse-i dersinden ibretlik bir hadise:</w:t>
      </w:r>
    </w:p>
    <w:p w:rsidR="004248A5" w:rsidRPr="009E2556" w:rsidRDefault="00C23324">
      <w:pPr>
        <w:spacing w:before="130"/>
        <w:rPr>
          <w:rFonts w:ascii="Calibri" w:hAnsi="Calibri" w:cs="Calibri"/>
          <w:sz w:val="24"/>
          <w:szCs w:val="24"/>
          <w:lang w:val="en-US"/>
        </w:rPr>
      </w:pPr>
      <w:r w:rsidRPr="009E2556">
        <w:rPr>
          <w:rFonts w:ascii="Calibri" w:hAnsi="Calibri" w:cs="Calibri"/>
          <w:sz w:val="24"/>
          <w:szCs w:val="24"/>
          <w:lang w:val="en-US"/>
        </w:rPr>
        <w:t>“Bir Zaman Eskişehir Hapishanesinin Penceresinde Oturmuştum</w:t>
      </w:r>
    </w:p>
    <w:p w:rsidR="004248A5" w:rsidRPr="009E2556" w:rsidRDefault="00C23324">
      <w:pPr>
        <w:spacing w:before="130"/>
        <w:rPr>
          <w:rFonts w:ascii="Calibri" w:hAnsi="Calibri" w:cs="Calibri"/>
          <w:sz w:val="24"/>
          <w:szCs w:val="24"/>
          <w:lang w:val="en-US"/>
        </w:rPr>
      </w:pPr>
      <w:r w:rsidRPr="009E2556">
        <w:rPr>
          <w:rFonts w:ascii="Calibri" w:hAnsi="Calibri" w:cs="Calibri"/>
          <w:sz w:val="24"/>
          <w:szCs w:val="24"/>
          <w:lang w:val="en-US"/>
        </w:rPr>
        <w:t>Karşısında bulunan Lise mektebinin büyük kızları onun avlusunda gülerek raks ederken, onları, o dünya cennetinde</w:t>
      </w:r>
      <w:r w:rsidRPr="009E2556">
        <w:rPr>
          <w:rStyle w:val="DipnotSabitleyicisi"/>
          <w:rFonts w:ascii="Calibri" w:hAnsi="Calibri" w:cs="Calibri"/>
          <w:sz w:val="24"/>
          <w:szCs w:val="24"/>
          <w:lang w:val="en-US"/>
        </w:rPr>
        <w:footnoteReference w:id="6"/>
      </w:r>
      <w:r w:rsidRPr="009E2556">
        <w:rPr>
          <w:rFonts w:ascii="Calibri" w:hAnsi="Calibri" w:cs="Calibri"/>
          <w:sz w:val="24"/>
          <w:szCs w:val="24"/>
          <w:lang w:val="en-US"/>
        </w:rPr>
        <w:t xml:space="preserve"> cehennem hûrileri hükmünde gördüm. Fakat birden elli sene sonraki vaziyetleri bana göründü. Onların gülmeleri elîm ağlamaları suretini aldı. Ondan bu gelen hakikat inkişaf etti. Yani, elli sene sonraki hallerini manevî ve hayalî bir sinema ile gördüm ki: O gülen altmış kızdan ellisi; kabirde azab çekiyorlar, toprak olmuşlar. Ve on tanesi, yetmiş yaşında çirkinleşmiş, herkesin nazar-ı nefretini celbediyorlar. Ben de onlara ağladım.</w:t>
      </w:r>
    </w:p>
    <w:p w:rsidR="004248A5" w:rsidRPr="009E2556" w:rsidRDefault="00C23324">
      <w:pPr>
        <w:spacing w:before="130"/>
        <w:rPr>
          <w:rFonts w:ascii="Calibri" w:hAnsi="Calibri" w:cs="Calibri"/>
          <w:sz w:val="24"/>
          <w:szCs w:val="24"/>
          <w:lang w:val="en-US"/>
        </w:rPr>
      </w:pPr>
      <w:r w:rsidRPr="009E2556">
        <w:rPr>
          <w:rFonts w:ascii="Calibri" w:hAnsi="Calibri" w:cs="Calibri"/>
          <w:sz w:val="24"/>
          <w:szCs w:val="24"/>
          <w:lang w:val="en-US"/>
        </w:rPr>
        <w:t>Fitne-i âhirzamanın mahiyeti bana göründü ki; o fitnenin en dehşetlisi ve cazibedarı, kadınların yüzsüz yüzünden çıkıyor. İhtiyarı selbedip, pervane gibi sefahet ateşine atıyor. Ve bir dakika hayat-ı dünyeviyeyi, senelerle hayat-ı bâkiyeye tercih ettiriyor.</w:t>
      </w:r>
    </w:p>
    <w:p w:rsidR="004248A5" w:rsidRPr="009E2556" w:rsidRDefault="00C23324">
      <w:pPr>
        <w:spacing w:before="130"/>
        <w:rPr>
          <w:rFonts w:ascii="Calibri" w:hAnsi="Calibri" w:cs="Calibri"/>
          <w:sz w:val="24"/>
          <w:szCs w:val="24"/>
          <w:lang w:val="en-US"/>
        </w:rPr>
      </w:pPr>
      <w:r w:rsidRPr="009E2556">
        <w:rPr>
          <w:rFonts w:ascii="Calibri" w:hAnsi="Calibri" w:cs="Calibri"/>
          <w:sz w:val="24"/>
          <w:szCs w:val="24"/>
          <w:lang w:val="en-US"/>
        </w:rPr>
        <w:t>Ben bir gün sokağa bakarken, o fitnenin tesirli bir nümunesini hissettim. Gençlere çok acıdım. Dedim: "Bu bîçareler kendilerini, bu mıknatıs gibi cezbedici fitnenin ateşinden kurtaramazlar." diye düşünürken; birden, o fitneyi ateşlendiren ve talim eden irtidadkâr bir şahs-ı manevî</w:t>
      </w:r>
      <w:r w:rsidRPr="009E2556">
        <w:rPr>
          <w:rStyle w:val="DipnotSabitleyicisi"/>
          <w:rFonts w:ascii="Calibri" w:hAnsi="Calibri" w:cs="Calibri"/>
          <w:sz w:val="24"/>
          <w:szCs w:val="24"/>
          <w:lang w:val="en-US"/>
        </w:rPr>
        <w:footnoteReference w:id="7"/>
      </w:r>
      <w:r w:rsidRPr="009E2556">
        <w:rPr>
          <w:rFonts w:ascii="Calibri" w:hAnsi="Calibri" w:cs="Calibri"/>
          <w:sz w:val="24"/>
          <w:szCs w:val="24"/>
          <w:lang w:val="en-US"/>
        </w:rPr>
        <w:t xml:space="preserve"> önümde tecessüm etti. Ben de ona ve ondan ders alan mülhidlere dedim:</w:t>
      </w:r>
    </w:p>
    <w:p w:rsidR="004248A5" w:rsidRPr="009E2556" w:rsidRDefault="00C23324">
      <w:pPr>
        <w:spacing w:before="130"/>
        <w:rPr>
          <w:rFonts w:ascii="Calibri" w:hAnsi="Calibri" w:cs="Calibri"/>
          <w:sz w:val="24"/>
          <w:szCs w:val="24"/>
          <w:lang w:val="en-US"/>
        </w:rPr>
      </w:pPr>
      <w:r w:rsidRPr="009E2556">
        <w:rPr>
          <w:rFonts w:ascii="Calibri" w:hAnsi="Calibri" w:cs="Calibri"/>
          <w:sz w:val="24"/>
          <w:szCs w:val="24"/>
          <w:lang w:val="en-US"/>
        </w:rPr>
        <w:t xml:space="preserve">Ey cehennem hûrileri ile zevklenmek yolunda dinini feda eden ve sefihane dalaleti severek irtikâb eden ve hevesat-ı nefsiye lezzeti yolunda dinsizliği ve ilhadı kabul eden ve hayatı perestiş edip ölümden şiddetli korkan ve kabri hatırına getirmek istemeyen ve irtidada yüz tutan bedbaht!...” </w:t>
      </w:r>
      <w:r w:rsidRPr="009E2556">
        <w:rPr>
          <w:rFonts w:ascii="Calibri" w:hAnsi="Calibri" w:cs="Calibri"/>
          <w:b/>
          <w:bCs/>
          <w:sz w:val="24"/>
          <w:szCs w:val="24"/>
          <w:lang w:val="en-US"/>
        </w:rPr>
        <w:t>Gençlik Rehberi (18 - 19)</w:t>
      </w:r>
    </w:p>
    <w:p w:rsidR="004248A5" w:rsidRPr="009E2556" w:rsidRDefault="00C23324">
      <w:pPr>
        <w:spacing w:before="130"/>
        <w:rPr>
          <w:rFonts w:ascii="Calibri" w:hAnsi="Calibri" w:cs="Calibri"/>
        </w:rPr>
      </w:pPr>
      <w:r w:rsidRPr="009E2556">
        <w:rPr>
          <w:rFonts w:ascii="Calibri" w:hAnsi="Calibri" w:cs="Calibri"/>
          <w:b/>
          <w:bCs/>
          <w:sz w:val="24"/>
          <w:szCs w:val="24"/>
          <w:lang w:val="en-US"/>
        </w:rPr>
        <w:t>Yine mezkûr Firavun hadisesini bildiren ayetin asrımıza bakan mana külliyeti ki, gençlerin manen öldürülmesiyle fitne-i ahirzamanda zuhur eden Firavuniyet cereyanının felaketini anlayıp mukabele edemez hale düşürülüp, hatta severek o fitneye girmelerini tasvir eden bir dersten bir kısım:</w:t>
      </w:r>
    </w:p>
    <w:p w:rsidR="004248A5" w:rsidRPr="009E2556" w:rsidRDefault="00C23324">
      <w:pPr>
        <w:spacing w:before="130"/>
        <w:rPr>
          <w:rFonts w:ascii="Calibri" w:hAnsi="Calibri" w:cs="Calibri"/>
          <w:sz w:val="24"/>
          <w:szCs w:val="24"/>
          <w:lang w:val="en-US"/>
        </w:rPr>
      </w:pPr>
      <w:r w:rsidRPr="009E2556">
        <w:rPr>
          <w:rFonts w:ascii="Calibri" w:hAnsi="Calibri" w:cs="Calibri"/>
          <w:sz w:val="24"/>
          <w:szCs w:val="24"/>
          <w:lang w:val="en-US"/>
        </w:rPr>
        <w:t>“Birden ihtar edilen bir mes'ele-i mühimme</w:t>
      </w:r>
    </w:p>
    <w:p w:rsidR="004248A5" w:rsidRPr="009E2556" w:rsidRDefault="00C23324">
      <w:pPr>
        <w:spacing w:before="130"/>
        <w:rPr>
          <w:rFonts w:ascii="Calibri" w:hAnsi="Calibri" w:cs="Calibri"/>
          <w:sz w:val="24"/>
          <w:szCs w:val="24"/>
          <w:lang w:val="en-US"/>
        </w:rPr>
      </w:pPr>
      <w:r w:rsidRPr="009E2556">
        <w:rPr>
          <w:rFonts w:ascii="Calibri" w:hAnsi="Calibri" w:cs="Calibri"/>
          <w:sz w:val="24"/>
          <w:szCs w:val="24"/>
          <w:u w:val="single"/>
          <w:lang w:val="en-US"/>
        </w:rPr>
        <w:t xml:space="preserve">Âhirzamanın fitnesinde en dehşetli rolü oynayan, taife-i nisaiye ve onların fitnesi olduğu hadîsin rivayetlerinden anlaşılıyor. </w:t>
      </w:r>
      <w:r w:rsidRPr="009E2556">
        <w:rPr>
          <w:rFonts w:ascii="Calibri" w:hAnsi="Calibri" w:cs="Calibri"/>
          <w:sz w:val="24"/>
          <w:szCs w:val="24"/>
          <w:lang w:val="en-US"/>
        </w:rPr>
        <w:t>Evet nasılki tarihlerde, eski zamanlarda "Amazonlar" namında gayet silâhşör kadınlardan mürekkeb bir taife-i askeriye olarak hârika harbler yaptıkları naklediliyor. Aynen öyle de: Bu zamanda zındıka dalaleti,</w:t>
      </w:r>
      <w:r w:rsidRPr="009E2556">
        <w:rPr>
          <w:rStyle w:val="DipnotSabitleyicisi"/>
          <w:rFonts w:ascii="Calibri" w:hAnsi="Calibri" w:cs="Calibri"/>
          <w:sz w:val="24"/>
          <w:szCs w:val="24"/>
          <w:lang w:val="en-US"/>
        </w:rPr>
        <w:footnoteReference w:id="8"/>
      </w:r>
      <w:r w:rsidRPr="009E2556">
        <w:rPr>
          <w:rFonts w:ascii="Calibri" w:hAnsi="Calibri" w:cs="Calibri"/>
          <w:sz w:val="24"/>
          <w:szCs w:val="24"/>
          <w:lang w:val="en-US"/>
        </w:rPr>
        <w:t xml:space="preserve"> İslâmiyete karşı muharebesinde, nefs-i emmarenin plânıyla, Şeytan kumandasına verilen fırkalardan en dehşetlisi; yarım çıplak hanımlardır ki, açık bacağıyla dehşetli bıçaklarla ehl-i imana taarruz edip saldırıyorlar. Nikâh yolunu kapamağa, fuhuşhane yolunu genişlettirmeğe çalışarak; çokların nefislerini birden esir edip, kalb ve ruhlarını kebair ile yaralıyorlar. Belki o kalblerden bir kısmını öldürüyorlar.” </w:t>
      </w:r>
      <w:r w:rsidRPr="009E2556">
        <w:rPr>
          <w:rFonts w:ascii="Calibri" w:hAnsi="Calibri" w:cs="Calibri"/>
          <w:b/>
          <w:bCs/>
          <w:sz w:val="24"/>
          <w:szCs w:val="24"/>
          <w:lang w:val="en-US"/>
        </w:rPr>
        <w:t>Gençlik Rehberi (25)</w:t>
      </w:r>
    </w:p>
    <w:p w:rsidR="004248A5" w:rsidRDefault="00C23324">
      <w:pPr>
        <w:spacing w:before="130"/>
        <w:rPr>
          <w:rFonts w:ascii="Calibri" w:hAnsi="Calibri" w:cs="Calibri"/>
          <w:sz w:val="24"/>
          <w:szCs w:val="24"/>
          <w:lang w:val="en-US"/>
        </w:rPr>
      </w:pPr>
      <w:r w:rsidRPr="009E2556">
        <w:rPr>
          <w:rFonts w:ascii="Calibri" w:hAnsi="Calibri" w:cs="Calibri"/>
          <w:sz w:val="24"/>
          <w:szCs w:val="24"/>
          <w:lang w:val="en-US"/>
        </w:rPr>
        <w:t xml:space="preserve">“Rivayette var ki: "Fitne-i âhirzaman o kadar dehşetlidir ki, kimse nefsine hâkim olmaz." Bunun için, binüçyüz sene zarfında emr-i Peygamberîyle bütün ümmet o fitneden istiaze etmiş, azab-ı kabirden sonra </w:t>
      </w:r>
      <w:r w:rsidRPr="009E2556">
        <w:rPr>
          <w:rFonts w:ascii="Calibri" w:hAnsi="Calibri" w:cs="Calibri"/>
          <w:color w:val="FF0000"/>
          <w:sz w:val="28"/>
          <w:szCs w:val="28"/>
          <w:rtl/>
          <w:lang w:val="en-US"/>
        </w:rPr>
        <w:t>مِنْ فِتْنَةِ الدَّجَّالِ وَ مِنْ فِتْنَةِ آخِرِ الزَّمَانِ</w:t>
      </w:r>
      <w:r w:rsidRPr="009E2556">
        <w:rPr>
          <w:rFonts w:ascii="Calibri" w:hAnsi="Calibri" w:cs="Calibri"/>
          <w:color w:val="FF0000"/>
          <w:sz w:val="28"/>
          <w:szCs w:val="28"/>
          <w:lang w:val="en-US"/>
        </w:rPr>
        <w:t xml:space="preserve"> </w:t>
      </w:r>
      <w:r w:rsidRPr="009E2556">
        <w:rPr>
          <w:rFonts w:ascii="Calibri" w:hAnsi="Calibri" w:cs="Calibri"/>
          <w:sz w:val="24"/>
          <w:szCs w:val="24"/>
          <w:lang w:val="en-US"/>
        </w:rPr>
        <w:t xml:space="preserve">vird-i ümmet olmuş. Allahu a'lem bissavab, bunun bir tevili şudur ki: O fitneler nefisleri kendilerine çeker, meftun eder. İnsanlar ihtiyarlarıyla, belki zevkle irtikâb ederler. Meselâ; Rusya'da hamamlarda kadın-erkek beraber çıplak girerler ve kadın kendi güzelliklerini göstermeğe fıtraten çok meyyal olmasından seve seve o fitneye atılır, baştan çıkar ve fıtraten cemalperest erkekler dahi, nefsine mağlub olup o ateşe sarhoşane bir sürur ile düşer, yanar. İşte dans ve tiyatro gibi o zamanın lehviyatları ve kebairleri ve bid'aları birer cazibedarlık ile pervane gibi nefisperestleri etrafına toplar, sersem eder. Yoksa cebr-i mutlak ile olsa ihtiyar kalmaz, günah dahi olmaz.” </w:t>
      </w:r>
      <w:r w:rsidRPr="009E2556">
        <w:rPr>
          <w:rFonts w:ascii="Calibri" w:hAnsi="Calibri" w:cs="Calibri"/>
          <w:b/>
          <w:bCs/>
          <w:sz w:val="24"/>
          <w:szCs w:val="24"/>
          <w:lang w:val="en-US"/>
        </w:rPr>
        <w:t>Şualar (584)</w:t>
      </w:r>
    </w:p>
    <w:p w:rsidR="004248A5" w:rsidRDefault="004248A5">
      <w:pPr>
        <w:spacing w:before="130"/>
        <w:rPr>
          <w:rFonts w:ascii="Calibri" w:hAnsi="Calibri" w:cs="Calibri"/>
        </w:rPr>
      </w:pPr>
    </w:p>
    <w:sectPr w:rsidR="004248A5">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ADE" w:rsidRDefault="00EF0ADE">
      <w:r>
        <w:separator/>
      </w:r>
    </w:p>
  </w:endnote>
  <w:endnote w:type="continuationSeparator" w:id="0">
    <w:p w:rsidR="00EF0ADE" w:rsidRDefault="00EF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ADE" w:rsidRDefault="00EF0ADE">
      <w:r>
        <w:separator/>
      </w:r>
    </w:p>
  </w:footnote>
  <w:footnote w:type="continuationSeparator" w:id="0">
    <w:p w:rsidR="00EF0ADE" w:rsidRDefault="00EF0ADE">
      <w:r>
        <w:continuationSeparator/>
      </w:r>
    </w:p>
  </w:footnote>
  <w:footnote w:id="1">
    <w:p w:rsidR="004248A5" w:rsidRPr="007D7E9C" w:rsidRDefault="00C23324">
      <w:pPr>
        <w:spacing w:before="130"/>
        <w:rPr>
          <w:rFonts w:ascii="Calibri" w:hAnsi="Calibri" w:cs="Calibri"/>
          <w:sz w:val="24"/>
          <w:szCs w:val="24"/>
        </w:rPr>
      </w:pPr>
      <w:r w:rsidRPr="007D7E9C">
        <w:rPr>
          <w:rStyle w:val="DipnotKarakterleri"/>
        </w:rPr>
        <w:footnoteRef/>
      </w:r>
      <w:r w:rsidRPr="007D7E9C">
        <w:rPr>
          <w:rFonts w:cs="Calibri"/>
          <w:b/>
          <w:bCs/>
          <w:sz w:val="24"/>
          <w:szCs w:val="24"/>
          <w:lang w:val="en-US"/>
        </w:rPr>
        <w:t>Yani asrımıza bakan mana külliyetiyle ayet diyor ki: “Ey Müslümanlar! Firavuniyet cereyanı çocuklarınızı kesiyor. Manen öldürüyor. Haberiniz var mı?”</w:t>
      </w:r>
    </w:p>
    <w:p w:rsidR="004248A5" w:rsidRPr="007D7E9C" w:rsidRDefault="00C23324">
      <w:pPr>
        <w:spacing w:before="130"/>
        <w:rPr>
          <w:rFonts w:ascii="Calibri" w:hAnsi="Calibri" w:cs="Calibri"/>
          <w:sz w:val="24"/>
          <w:szCs w:val="24"/>
        </w:rPr>
      </w:pPr>
      <w:r w:rsidRPr="007D7E9C">
        <w:rPr>
          <w:rFonts w:cs="Calibri"/>
          <w:sz w:val="24"/>
          <w:szCs w:val="24"/>
          <w:lang w:val="en-US"/>
        </w:rPr>
        <w:t xml:space="preserve">“Dördüncü taife ki, çocuklardır. Bunlar, hamiyet-i milliyeden merhamet isterler, şefkat beklerler. Bunlar da za'f u acz ve iktidarsızlık noktasında; merhametkâr, kudretli bir Hâlıkı bilmekle ruhları inbisat edebilir, istidadları mes'udane inkişaf edebilir. İleride, dünyadaki müdhiş ehval ve ahvale karşı gelebilecek bir tevekkül-ü imanî ve teslim-i İslâmî telkinatıyla o masumlar hayata müştakane bakabilirler. Acaba alâkaları pek az olduğu terakkiyat-ı medeniye dersleri ve onların </w:t>
      </w:r>
      <w:r w:rsidRPr="007D7E9C">
        <w:rPr>
          <w:rFonts w:cs="Calibri"/>
          <w:sz w:val="24"/>
          <w:szCs w:val="24"/>
          <w:u w:val="single"/>
          <w:lang w:val="en-US"/>
        </w:rPr>
        <w:t>kuvve-i maneviyesini kıracak</w:t>
      </w:r>
      <w:r w:rsidRPr="007D7E9C">
        <w:rPr>
          <w:rFonts w:cs="Calibri"/>
          <w:sz w:val="24"/>
          <w:szCs w:val="24"/>
          <w:lang w:val="en-US"/>
        </w:rPr>
        <w:t xml:space="preserve"> ve </w:t>
      </w:r>
      <w:r w:rsidRPr="007D7E9C">
        <w:rPr>
          <w:rFonts w:cs="Calibri"/>
          <w:sz w:val="24"/>
          <w:szCs w:val="24"/>
          <w:u w:val="single"/>
          <w:lang w:val="en-US"/>
        </w:rPr>
        <w:t>ruhlarını söndürecek</w:t>
      </w:r>
      <w:r w:rsidRPr="007D7E9C">
        <w:rPr>
          <w:rFonts w:cs="Calibri"/>
          <w:sz w:val="24"/>
          <w:szCs w:val="24"/>
          <w:lang w:val="en-US"/>
        </w:rPr>
        <w:t xml:space="preserve">, nursuz sırf maddî felsefî düsturların taliminde midir? Eğer insan bir cesed-i hayvanîden ibaret olsaydı ve kafasında akıl olmasaydı; belki bu masum çocukları muvakkaten eğlendirecek terbiye-i medeniye tabir ettiğiniz ve terbiye-i milliye süsü verdiğiniz bu firengî usûl, onlara çocukçasına bir oyuncak olarak, dünyevî bir menfaatı verebilirdi. Mademki o masumlar hayatın dağdağalarına atılacaklar, mademki insandırlar; elbette küçük kalblerinde çok uzun arzuları olacak ve küçük kafalarında büyük maksadlar tevellüd edecek. Madem hakikat böyledir; onlara şefkatin muktezası, gayet derecede fakr u aczinde, gayet kuvvetli bir nokta-i istinadı ve tükenmez bir nokta-i istimdadı; kalblerinde iman-ı billah ve iman-ı bil-âhiret suretiyle yerleştirmek lâzımdır. Onlara şefkat ve merhamet bununla olur. Yoksa, divane bir vâlidenin, veledini bıçakla kesmesi gibi, hamiyet-i milliye sarhoşluğuyla, o bîçare masumları manen boğazlamaktır. Cesedini beslemek için, beynini ve kalbini çıkarıp ona yedirmek nev'inden, vahşiyane bir gadirdir, bir zulümdür.” </w:t>
      </w:r>
      <w:r w:rsidRPr="007D7E9C">
        <w:rPr>
          <w:rFonts w:cs="Calibri"/>
          <w:b/>
          <w:bCs/>
          <w:sz w:val="24"/>
          <w:szCs w:val="24"/>
          <w:lang w:val="en-US"/>
        </w:rPr>
        <w:t>Mektubat (421)</w:t>
      </w:r>
    </w:p>
    <w:p w:rsidR="004248A5" w:rsidRPr="007D7E9C" w:rsidRDefault="00C23324">
      <w:pPr>
        <w:pStyle w:val="risale"/>
        <w:spacing w:before="120" w:line="240" w:lineRule="auto"/>
        <w:ind w:left="339" w:firstLine="0"/>
      </w:pPr>
      <w:r w:rsidRPr="007D7E9C">
        <w:rPr>
          <w:rFonts w:cs="Calibri"/>
          <w:i/>
          <w:iCs/>
          <w:szCs w:val="24"/>
          <w:lang w:val="en-US"/>
        </w:rPr>
        <w:t>(Bakınız: Çocuk, Aile, Tahsil Hayatı derlemeleri)</w:t>
      </w:r>
    </w:p>
  </w:footnote>
  <w:footnote w:id="2">
    <w:p w:rsidR="004248A5" w:rsidRPr="007D7E9C" w:rsidRDefault="00C23324">
      <w:pPr>
        <w:spacing w:before="130"/>
        <w:rPr>
          <w:rFonts w:ascii="Calibri" w:hAnsi="Calibri" w:cs="Calibri"/>
          <w:sz w:val="24"/>
          <w:szCs w:val="24"/>
        </w:rPr>
      </w:pPr>
      <w:r w:rsidRPr="007D7E9C">
        <w:rPr>
          <w:rStyle w:val="DipnotKarakterleri"/>
        </w:rPr>
        <w:footnoteRef/>
      </w:r>
      <w:r w:rsidRPr="007D7E9C">
        <w:rPr>
          <w:rFonts w:cs="Calibri"/>
          <w:sz w:val="24"/>
          <w:szCs w:val="24"/>
        </w:rPr>
        <w:t xml:space="preserve">“Kur'an-ı Hakîm'de çok hâdisat-ı cüz'iye vardır ki, herbirisinin arkasında bir düstur-u küllî saklanmış ve bir kanun-u umumînin ucu olarak gösteriliyor.” </w:t>
      </w:r>
      <w:r w:rsidRPr="007D7E9C">
        <w:rPr>
          <w:rFonts w:cs="Calibri"/>
          <w:b/>
          <w:bCs/>
          <w:sz w:val="24"/>
          <w:szCs w:val="24"/>
        </w:rPr>
        <w:t>Sözler (246)</w:t>
      </w:r>
    </w:p>
    <w:p w:rsidR="004248A5" w:rsidRPr="007D7E9C" w:rsidRDefault="00C23324">
      <w:pPr>
        <w:spacing w:before="130"/>
        <w:rPr>
          <w:rFonts w:ascii="Calibri" w:hAnsi="Calibri" w:cs="Calibri"/>
          <w:sz w:val="24"/>
          <w:szCs w:val="24"/>
        </w:rPr>
      </w:pPr>
      <w:r w:rsidRPr="007D7E9C">
        <w:rPr>
          <w:rFonts w:cs="Calibri"/>
          <w:sz w:val="24"/>
          <w:szCs w:val="24"/>
        </w:rPr>
        <w:t>“İşte şu hâdise-i cüz'iye ile bir düstur-u küllîyi, her vakit, hem herkese gayet lüzumlu bir ders-i hikmet olduğunu ulvî bir i'caz ile beyan eder.</w:t>
      </w:r>
    </w:p>
    <w:p w:rsidR="004248A5" w:rsidRPr="007D7E9C" w:rsidRDefault="00C23324">
      <w:pPr>
        <w:spacing w:before="130"/>
      </w:pPr>
      <w:r w:rsidRPr="007D7E9C">
        <w:rPr>
          <w:rFonts w:cs="Calibri"/>
          <w:sz w:val="24"/>
          <w:szCs w:val="24"/>
        </w:rPr>
        <w:t xml:space="preserve">Buna kıyasen bil ki: Kur'an-ı Hakîm'de bazı hâdisat-ı tarihiye suretinde zikredilen cüz'î hâdiseler, küllî düsturların uçlarıdır. Hattâ çok surelerde zikr ve tekrar edilen Kıssa-i Musa'nın yedi cümlelerine misal olarak Lemaat'ta İ'caz-ı Kur'an Risalesinde o cüz'î cümlelerin herbir cüz'ünün nasıl mühim bir düstur-u küllîyi tazammun ettiğini beyan etmişiz. İstersen o risaleye müracaat et.” </w:t>
      </w:r>
      <w:r w:rsidRPr="007D7E9C">
        <w:rPr>
          <w:rFonts w:cs="Calibri"/>
          <w:b/>
          <w:bCs/>
          <w:sz w:val="24"/>
          <w:szCs w:val="24"/>
        </w:rPr>
        <w:t>Sözler (247)</w:t>
      </w:r>
    </w:p>
  </w:footnote>
  <w:footnote w:id="3">
    <w:p w:rsidR="004248A5" w:rsidRPr="007D7E9C" w:rsidRDefault="00C23324">
      <w:pPr>
        <w:pStyle w:val="risale"/>
        <w:spacing w:before="120" w:line="240" w:lineRule="auto"/>
        <w:ind w:left="339" w:firstLine="0"/>
      </w:pPr>
      <w:r w:rsidRPr="007D7E9C">
        <w:rPr>
          <w:rStyle w:val="DipnotKarakterleri"/>
        </w:rPr>
        <w:footnoteRef/>
      </w:r>
      <w:r w:rsidRPr="007D7E9C">
        <w:rPr>
          <w:rFonts w:cs="Calibri"/>
          <w:i/>
          <w:iCs/>
          <w:szCs w:val="24"/>
        </w:rPr>
        <w:t xml:space="preserve">(Bakınız: İslam Prensipleri Ansiklopedisi </w:t>
      </w:r>
      <w:r w:rsidRPr="007D7E9C">
        <w:rPr>
          <w:rFonts w:cs="Calibri"/>
          <w:i/>
          <w:iCs/>
          <w:szCs w:val="24"/>
          <w:lang w:val="en-US"/>
        </w:rPr>
        <w:t>Sanemperest</w:t>
      </w:r>
      <w:r w:rsidRPr="007D7E9C">
        <w:rPr>
          <w:rFonts w:cs="Calibri"/>
          <w:i/>
          <w:iCs/>
          <w:szCs w:val="24"/>
        </w:rPr>
        <w:t xml:space="preserve"> maddesi)</w:t>
      </w:r>
    </w:p>
  </w:footnote>
  <w:footnote w:id="4">
    <w:p w:rsidR="004248A5" w:rsidRPr="007D7E9C" w:rsidRDefault="00C23324">
      <w:pPr>
        <w:spacing w:before="130"/>
      </w:pPr>
      <w:r w:rsidRPr="007D7E9C">
        <w:rPr>
          <w:rStyle w:val="DipnotKarakterleri"/>
        </w:rPr>
        <w:footnoteRef/>
      </w:r>
      <w:r w:rsidRPr="007D7E9C">
        <w:rPr>
          <w:rFonts w:cs="Calibri"/>
          <w:b/>
          <w:bCs/>
          <w:sz w:val="24"/>
          <w:szCs w:val="24"/>
        </w:rPr>
        <w:t>Yani manen öldürmüştür.</w:t>
      </w:r>
      <w:bookmarkStart w:id="1" w:name="_GoBack"/>
      <w:bookmarkEnd w:id="1"/>
    </w:p>
  </w:footnote>
  <w:footnote w:id="5">
    <w:p w:rsidR="004248A5" w:rsidRPr="007D7E9C" w:rsidRDefault="00C23324">
      <w:pPr>
        <w:spacing w:before="130"/>
      </w:pPr>
      <w:r w:rsidRPr="007D7E9C">
        <w:rPr>
          <w:rStyle w:val="DipnotKarakterleri"/>
        </w:rPr>
        <w:footnoteRef/>
      </w:r>
      <w:r w:rsidRPr="007D7E9C">
        <w:rPr>
          <w:rFonts w:cs="Calibri"/>
          <w:b/>
          <w:bCs/>
          <w:sz w:val="24"/>
          <w:szCs w:val="24"/>
        </w:rPr>
        <w:t>Yani Avrupalılık hayatı. Avrupa anlayış ve yaşayışı.</w:t>
      </w:r>
    </w:p>
  </w:footnote>
  <w:footnote w:id="6">
    <w:p w:rsidR="004248A5" w:rsidRPr="007D7E9C" w:rsidRDefault="00C23324">
      <w:pPr>
        <w:spacing w:before="130"/>
        <w:rPr>
          <w:rFonts w:ascii="Calibri" w:hAnsi="Calibri" w:cs="Calibri"/>
          <w:sz w:val="24"/>
          <w:szCs w:val="24"/>
        </w:rPr>
      </w:pPr>
      <w:r w:rsidRPr="007D7E9C">
        <w:rPr>
          <w:rStyle w:val="DipnotKarakterleri"/>
        </w:rPr>
        <w:footnoteRef/>
      </w:r>
      <w:r w:rsidRPr="007D7E9C">
        <w:rPr>
          <w:rFonts w:cs="Calibri"/>
          <w:sz w:val="24"/>
          <w:szCs w:val="24"/>
        </w:rPr>
        <w:t>“Rivayetlerde gelmiş ki: "Deccal'ın bir yalancı Cennet'i var; kendine tâbi' olanları ona atar. Hem yalancı bir Cehennemi var; tâbi' olmayanları ona atar…...</w:t>
      </w:r>
    </w:p>
    <w:p w:rsidR="004248A5" w:rsidRPr="007D7E9C" w:rsidRDefault="00C23324">
      <w:pPr>
        <w:spacing w:before="130"/>
        <w:rPr>
          <w:rFonts w:ascii="Calibri" w:hAnsi="Calibri" w:cs="Calibri"/>
          <w:sz w:val="24"/>
          <w:szCs w:val="24"/>
        </w:rPr>
      </w:pPr>
      <w:r w:rsidRPr="007D7E9C">
        <w:rPr>
          <w:rFonts w:cs="Calibri"/>
          <w:sz w:val="24"/>
          <w:szCs w:val="24"/>
        </w:rPr>
        <w:t xml:space="preserve">Amma Deccal'ın yalancı Cennet'i ise, medeniyetin cazibedar lehviyatı ve fantaziyeleridir.” </w:t>
      </w:r>
      <w:r w:rsidRPr="007D7E9C">
        <w:rPr>
          <w:rFonts w:cs="Calibri"/>
          <w:b/>
          <w:bCs/>
          <w:sz w:val="24"/>
          <w:szCs w:val="24"/>
        </w:rPr>
        <w:t>Mektubat ( 58 )</w:t>
      </w:r>
    </w:p>
    <w:p w:rsidR="004248A5" w:rsidRPr="007D7E9C" w:rsidRDefault="00C23324">
      <w:pPr>
        <w:spacing w:before="130"/>
      </w:pPr>
      <w:r w:rsidRPr="007D7E9C">
        <w:rPr>
          <w:rFonts w:cs="Calibri"/>
          <w:sz w:val="24"/>
          <w:szCs w:val="24"/>
        </w:rPr>
        <w:t xml:space="preserve">“Rivayette var ki: "Âhirzamanın müstebid hâkimleri, hususan Deccal'ın yalancı cennet ve cehennemleri bulunur." </w:t>
      </w:r>
      <w:r w:rsidRPr="007D7E9C">
        <w:rPr>
          <w:rFonts w:ascii="Calibri" w:hAnsi="Calibri" w:cs="Calibri"/>
          <w:sz w:val="24"/>
          <w:szCs w:val="24"/>
        </w:rPr>
        <w:t>َ</w:t>
      </w:r>
      <w:r w:rsidRPr="007D7E9C">
        <w:rPr>
          <w:rFonts w:ascii="Calibri" w:hAnsi="Calibri" w:cs="Calibri"/>
          <w:color w:val="FF0000"/>
          <w:sz w:val="28"/>
          <w:szCs w:val="28"/>
          <w:rtl/>
          <w:lang w:val="en-US"/>
        </w:rPr>
        <w:t>الْعِلْمُ عِنْدَ اللّٰهِ</w:t>
      </w:r>
      <w:r w:rsidRPr="007D7E9C">
        <w:rPr>
          <w:rFonts w:ascii="Calibri" w:hAnsi="Calibri" w:cs="Calibri"/>
          <w:color w:val="FF0000"/>
          <w:sz w:val="28"/>
          <w:szCs w:val="28"/>
        </w:rPr>
        <w:t xml:space="preserve"> </w:t>
      </w:r>
      <w:r w:rsidRPr="007D7E9C">
        <w:rPr>
          <w:rFonts w:cs="Calibri"/>
          <w:sz w:val="24"/>
          <w:szCs w:val="24"/>
        </w:rPr>
        <w:t xml:space="preserve">bunun bir tevili şudur ki: Hükûmet dairesinde karşı karşıya kurulan ve birbirine bakan vaziyette bulunan hapishane ile lise mektebi, biri huri ve gılmanın çirkin bir taklidi, diğeri azab ve zindan suretine girecek diye bir işarettir.” </w:t>
      </w:r>
      <w:r w:rsidRPr="007D7E9C">
        <w:rPr>
          <w:rFonts w:cs="Calibri"/>
          <w:b/>
          <w:bCs/>
          <w:sz w:val="24"/>
          <w:szCs w:val="24"/>
          <w:lang w:val="en-US"/>
        </w:rPr>
        <w:t>Şualar (583)</w:t>
      </w:r>
    </w:p>
  </w:footnote>
  <w:footnote w:id="7">
    <w:p w:rsidR="004248A5" w:rsidRPr="007D7E9C" w:rsidRDefault="00C23324">
      <w:pPr>
        <w:spacing w:before="130"/>
      </w:pPr>
      <w:r w:rsidRPr="007D7E9C">
        <w:rPr>
          <w:rStyle w:val="DipnotKarakterleri"/>
        </w:rPr>
        <w:footnoteRef/>
      </w:r>
      <w:r w:rsidRPr="007D7E9C">
        <w:rPr>
          <w:rFonts w:cs="Calibri"/>
          <w:b/>
          <w:bCs/>
          <w:sz w:val="24"/>
          <w:szCs w:val="24"/>
          <w:lang w:val="en-US"/>
        </w:rPr>
        <w:t xml:space="preserve"> Süfyaniyet cereyanı ve mümessili.</w:t>
      </w:r>
    </w:p>
  </w:footnote>
  <w:footnote w:id="8">
    <w:p w:rsidR="004248A5" w:rsidRDefault="00C23324">
      <w:pPr>
        <w:spacing w:before="130"/>
      </w:pPr>
      <w:r w:rsidRPr="007D7E9C">
        <w:rPr>
          <w:rStyle w:val="DipnotKarakterleri"/>
        </w:rPr>
        <w:footnoteRef/>
      </w:r>
      <w:r w:rsidRPr="007D7E9C">
        <w:rPr>
          <w:rFonts w:cs="Calibri"/>
          <w:b/>
          <w:bCs/>
          <w:sz w:val="24"/>
          <w:szCs w:val="24"/>
          <w:lang w:val="en-US"/>
        </w:rPr>
        <w:t xml:space="preserve"> Münafık Masonizma cereyanı.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A5"/>
    <w:rsid w:val="004248A5"/>
    <w:rsid w:val="007D7E9C"/>
    <w:rsid w:val="009E2556"/>
    <w:rsid w:val="00C23324"/>
    <w:rsid w:val="00EF0ADE"/>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1E670-1286-4D4D-9845-C785C645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DipnotMetni">
    <w:name w:val="footnote text"/>
    <w:basedOn w:val="Normal"/>
    <w:pPr>
      <w:suppressLineNumbers/>
      <w:ind w:left="339" w:hanging="339"/>
    </w:pPr>
    <w:rPr>
      <w:sz w:val="20"/>
      <w:szCs w:val="20"/>
    </w:rPr>
  </w:style>
  <w:style w:type="paragraph" w:customStyle="1" w:styleId="risale">
    <w:name w:val="risale"/>
    <w:basedOn w:val="Normal"/>
    <w:qFormat/>
    <w:pPr>
      <w:spacing w:before="160" w:line="280" w:lineRule="atLeast"/>
      <w:ind w:firstLine="357"/>
    </w:pPr>
    <w:rPr>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6</cp:revision>
  <dcterms:created xsi:type="dcterms:W3CDTF">2019-06-06T11:26:00Z</dcterms:created>
  <dcterms:modified xsi:type="dcterms:W3CDTF">2019-12-24T12:21:00Z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